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1"/>
        <w:gridCol w:w="5245"/>
        <w:tblGridChange w:id="0">
          <w:tblGrid>
            <w:gridCol w:w="3158"/>
            <w:gridCol w:w="1661"/>
            <w:gridCol w:w="5245"/>
          </w:tblGrid>
        </w:tblGridChange>
      </w:tblGrid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1878013</wp:posOffset>
                      </wp:positionH>
                      <wp:positionV relativeFrom="paragraph">
                        <wp:posOffset>61913</wp:posOffset>
                      </wp:positionV>
                      <wp:extent cx="296545" cy="28765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0" name="Shape 20"/>
                            <wps:spPr>
                              <a:xfrm>
                                <a:off x="5236200" y="3674520"/>
                                <a:ext cx="219600" cy="210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1878013</wp:posOffset>
                      </wp:positionH>
                      <wp:positionV relativeFrom="paragraph">
                        <wp:posOffset>61913</wp:posOffset>
                      </wp:positionV>
                      <wp:extent cx="296545" cy="287655"/>
                      <wp:effectExtent b="0" l="0" r="0" t="0"/>
                      <wp:wrapNone/>
                      <wp:docPr id="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6545" cy="287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5192714</wp:posOffset>
                      </wp:positionH>
                      <wp:positionV relativeFrom="paragraph">
                        <wp:posOffset>61913</wp:posOffset>
                      </wp:positionV>
                      <wp:extent cx="296545" cy="28765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200" y="3674520"/>
                                <a:ext cx="219600" cy="210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32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0" distR="0" hidden="0" layoutInCell="1" locked="0" relativeHeight="0" simplePos="0">
                      <wp:simplePos x="0" y="0"/>
                      <wp:positionH relativeFrom="column">
                        <wp:posOffset>5192714</wp:posOffset>
                      </wp:positionH>
                      <wp:positionV relativeFrom="paragraph">
                        <wp:posOffset>61913</wp:posOffset>
                      </wp:positionV>
                      <wp:extent cx="296545" cy="287655"/>
                      <wp:effectExtent b="0" l="0" r="0" t="0"/>
                      <wp:wrapNone/>
                      <wp:docPr id="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6545" cy="28765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9072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u w:val="single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4143.010.26.1.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0965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LUIS GABRIEL ALBAN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94429950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GIOVANNI CAMAYO VELASCO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 Secretaría de Educación Distrital 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profesionales a favor de la Secretaría de Educación del Distrito Especial de Santiago de Cali.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91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/Feb/202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30/JUN/202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Modificación(es) al contrato: Modificación de adición y prórroga al contrato No. 4143.010.26.1.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0965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2026. 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Es hasta por la suma de VEINTIDOS MILLONES SEISCIENTOS CINCUENTA Y DOS MIL PESOS. ($22.652.000) M/CTE.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Por valor de cinco millones seiscientos sesenta y tres mil pesos M/Cte ($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5.663.000)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Desde el 01 de junio de 2026 hasta el 30 de junio de 2026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2"/>
              <w:gridCol w:w="637"/>
              <w:gridCol w:w="634"/>
              <w:tblGridChange w:id="0">
                <w:tblGrid>
                  <w:gridCol w:w="8682"/>
                  <w:gridCol w:w="637"/>
                  <w:gridCol w:w="634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4F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0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1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2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3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4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5">
                  <w:pPr>
                    <w:widowControl w:val="0"/>
                    <w:numPr>
                      <w:ilvl w:val="0"/>
                      <w:numId w:val="3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6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57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90"/>
              <w:gridCol w:w="2489"/>
              <w:gridCol w:w="2489"/>
              <w:gridCol w:w="2489"/>
              <w:tblGridChange w:id="0">
                <w:tblGrid>
                  <w:gridCol w:w="2490"/>
                  <w:gridCol w:w="2489"/>
                  <w:gridCol w:w="2489"/>
                  <w:gridCol w:w="2489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E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5F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0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1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0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2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28.315.000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3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5.663.000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4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22.652.000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65">
                  <w:pPr>
                    <w:widowControl w:val="0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</w:t>
                  </w: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.0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 N/A</w:t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97.8125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6018724995</w:t>
            </w:r>
          </w:p>
          <w:p w:rsidR="00000000" w:rsidDel="00000000" w:rsidP="00000000" w:rsidRDefault="00000000" w:rsidRPr="00000000" w14:paraId="00000072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Autorización Pago: 375389335</w:t>
            </w:r>
          </w:p>
          <w:p w:rsidR="00000000" w:rsidDel="00000000" w:rsidP="00000000" w:rsidRDefault="00000000" w:rsidRPr="00000000" w14:paraId="00000073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SOI</w:t>
            </w:r>
          </w:p>
          <w:p w:rsidR="00000000" w:rsidDel="00000000" w:rsidP="00000000" w:rsidRDefault="00000000" w:rsidRPr="00000000" w14:paraId="00000074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Junio 09 de 2026</w:t>
            </w:r>
          </w:p>
          <w:p w:rsidR="00000000" w:rsidDel="00000000" w:rsidP="00000000" w:rsidRDefault="00000000" w:rsidRPr="00000000" w14:paraId="00000075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Junio de 2026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acreditó el pago de los aportes a la seguridad social correspondiente al mes de junio del año 2026, de esta manera da cumplimiento al pago del 40% del valor del contrato.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90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spacing w:after="28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Concepto del Supervisor: Certifico que el contratista LUIS GABRIEL ALBÁN cumplió con el objeto de contrato No. 4143.010.26.1.0965.2026 correspondiente a la cuota cinco (5) para lo cual realizó las siguientes actividades: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1"/>
              </w:numPr>
              <w:tabs>
                <w:tab w:val="left" w:leader="none" w:pos="274"/>
              </w:tabs>
              <w:spacing w:before="77" w:lineRule="auto"/>
              <w:ind w:left="360" w:right="385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Presentar al inicio de la ejecución contractual un plan de trabajo con su respectivo cronograma, en el cual se definan las actividades, productos y tiempos orientados al cumplimiento del objeto contractual, para aprobación del supervisor del contrato.</w:t>
            </w:r>
          </w:p>
          <w:p w:rsidR="00000000" w:rsidDel="00000000" w:rsidP="00000000" w:rsidRDefault="00000000" w:rsidRPr="00000000" w14:paraId="0000007F">
            <w:pPr>
              <w:widowControl w:val="0"/>
              <w:spacing w:before="120" w:lineRule="auto"/>
              <w:ind w:left="74" w:right="39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seguimiento al plan de trabajo con su respectivo cronograma, en el cual definió las actividades, productos y tiempos orientados al cumplimiento del objeto contractual, para aprobación del supervisor del contrato para la cuota 3.</w:t>
            </w:r>
          </w:p>
          <w:p w:rsidR="00000000" w:rsidDel="00000000" w:rsidP="00000000" w:rsidRDefault="00000000" w:rsidRPr="00000000" w14:paraId="00000080">
            <w:pPr>
              <w:widowControl w:val="0"/>
              <w:spacing w:before="120" w:lineRule="auto"/>
              <w:ind w:left="74" w:right="39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ind w:right="1366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uno se encuentra en el siguiente link:</w:t>
            </w:r>
          </w:p>
          <w:p w:rsidR="00000000" w:rsidDel="00000000" w:rsidP="00000000" w:rsidRDefault="00000000" w:rsidRPr="00000000" w14:paraId="00000082">
            <w:pPr>
              <w:widowControl w:val="0"/>
              <w:ind w:left="74" w:right="1366" w:firstLine="0"/>
              <w:jc w:val="both"/>
              <w:rPr>
                <w:rFonts w:ascii="Arial" w:cs="Arial" w:eastAsia="Arial" w:hAnsi="Arial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https://drive.google.com/drive/folders/1L8fvy8LS9n-i65TK4X7xCaPrnd-pYBWK?usp=drive_link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ind w:left="74" w:right="13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15"/>
              </w:tabs>
              <w:spacing w:after="0" w:before="175" w:line="240" w:lineRule="auto"/>
              <w:ind w:left="360" w:right="385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Prestar servicios profesionales y brindar apoyo a la gestión del Despacho de la Subsecretaría de Cobertura Educativa, mediante el apoyo, organización y seguimiento a los asuntos administrativos, contractuales y financieros de su competencia.</w:t>
            </w:r>
          </w:p>
          <w:p w:rsidR="00000000" w:rsidDel="00000000" w:rsidP="00000000" w:rsidRDefault="00000000" w:rsidRPr="00000000" w14:paraId="00000085">
            <w:pPr>
              <w:widowControl w:val="0"/>
              <w:spacing w:before="120" w:lineRule="auto"/>
              <w:ind w:left="74" w:right="385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prestó servicios profesionales y brindó apoyo a la gestión del Despacho de la Subsecretaría de Cobertura Educativa, mediante el apoyo, organización y seguimiento a los asuntos administrativos, contractuales y financieros de su competencia.</w:t>
            </w:r>
          </w:p>
          <w:p w:rsidR="00000000" w:rsidDel="00000000" w:rsidP="00000000" w:rsidRDefault="00000000" w:rsidRPr="00000000" w14:paraId="00000086">
            <w:pPr>
              <w:widowControl w:val="0"/>
              <w:spacing w:before="1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dos se encuentra en el siguiente link: </w:t>
            </w:r>
          </w:p>
          <w:p w:rsidR="00000000" w:rsidDel="00000000" w:rsidP="00000000" w:rsidRDefault="00000000" w:rsidRPr="00000000" w14:paraId="00000087">
            <w:pPr>
              <w:widowControl w:val="0"/>
              <w:spacing w:before="120" w:lineRule="auto"/>
              <w:ind w:left="74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9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https://drive.google.com/drive/folders/1HTsqGGqVCiO932jzLmrZA17DVKo6pGBD?usp=drive_link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before="15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1"/>
              </w:numPr>
              <w:tabs>
                <w:tab w:val="left" w:leader="none" w:pos="370"/>
              </w:tabs>
              <w:spacing w:before="1" w:lineRule="auto"/>
              <w:ind w:left="360" w:right="373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administrativa y técnicamente las actividades relacionadas con la planeación, seguimiento y control financiero del área, conforme a los lineamientos institucionales y a la normatividad vigente.</w:t>
            </w:r>
          </w:p>
          <w:p w:rsidR="00000000" w:rsidDel="00000000" w:rsidP="00000000" w:rsidRDefault="00000000" w:rsidRPr="00000000" w14:paraId="0000008A">
            <w:pPr>
              <w:widowControl w:val="0"/>
              <w:tabs>
                <w:tab w:val="left" w:leader="none" w:pos="370"/>
              </w:tabs>
              <w:spacing w:before="1" w:lineRule="auto"/>
              <w:ind w:left="360" w:right="37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before="120" w:lineRule="auto"/>
              <w:ind w:left="74" w:right="3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administrativa y técnicamente las actividades relacionadas con la planeación, seguimiento y control financiero del área, conforme a los lineamientos institucionales y a la normatividad vigente.</w:t>
            </w:r>
          </w:p>
          <w:p w:rsidR="00000000" w:rsidDel="00000000" w:rsidP="00000000" w:rsidRDefault="00000000" w:rsidRPr="00000000" w14:paraId="0000008C">
            <w:pPr>
              <w:widowControl w:val="0"/>
              <w:spacing w:before="12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tres se encuentra en el siguiente link: </w:t>
            </w:r>
          </w:p>
          <w:p w:rsidR="00000000" w:rsidDel="00000000" w:rsidP="00000000" w:rsidRDefault="00000000" w:rsidRPr="00000000" w14:paraId="0000008D">
            <w:pPr>
              <w:widowControl w:val="0"/>
              <w:spacing w:before="120" w:lineRule="auto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10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https://drive.google.com/drive/folders/1wRXtgNNDncpX8D_Uhrlj5epWPv69xO-l?usp=drive_link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widowControl w:val="0"/>
              <w:spacing w:before="120" w:lineRule="auto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numPr>
                <w:ilvl w:val="0"/>
                <w:numId w:val="1"/>
              </w:numPr>
              <w:tabs>
                <w:tab w:val="left" w:leader="none" w:pos="463"/>
              </w:tabs>
              <w:spacing w:before="174" w:lineRule="auto"/>
              <w:ind w:left="360" w:right="569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Revisar, consolidar y apoyar la elaboración de documentos, informes y reportes relacionados con la ejecución contractual y la gestión financiera del proceso de cobertura educativa.</w:t>
            </w:r>
          </w:p>
          <w:p w:rsidR="00000000" w:rsidDel="00000000" w:rsidP="00000000" w:rsidRDefault="00000000" w:rsidRPr="00000000" w14:paraId="00000090">
            <w:pPr>
              <w:widowControl w:val="0"/>
              <w:spacing w:before="120" w:lineRule="auto"/>
              <w:ind w:right="583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revisó, consolidó y apoyó la elaboración de documentos, informes y reportes relacionados con la ejecución contractual y la gestión financiera del proceso de cobertura educativa</w:t>
            </w:r>
          </w:p>
          <w:p w:rsidR="00000000" w:rsidDel="00000000" w:rsidP="00000000" w:rsidRDefault="00000000" w:rsidRPr="00000000" w14:paraId="00000091">
            <w:pPr>
              <w:widowControl w:val="0"/>
              <w:spacing w:before="120" w:lineRule="auto"/>
              <w:ind w:right="583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cuatro se encuentra en el siguiente link: </w:t>
            </w:r>
          </w:p>
          <w:p w:rsidR="00000000" w:rsidDel="00000000" w:rsidP="00000000" w:rsidRDefault="00000000" w:rsidRPr="00000000" w14:paraId="00000093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hyperlink r:id="rId11">
              <w:r w:rsidDel="00000000" w:rsidR="00000000" w:rsidRPr="00000000">
                <w:rPr>
                  <w:rFonts w:ascii="Arial" w:cs="Arial" w:eastAsia="Arial" w:hAnsi="Arial"/>
                  <w:color w:val="0000ff"/>
                  <w:sz w:val="22"/>
                  <w:szCs w:val="22"/>
                  <w:u w:val="single"/>
                  <w:rtl w:val="0"/>
                </w:rPr>
                <w:t xml:space="preserve">https://drive.google.com/drive/folders/15x-wW7KE55FQiqZJimtiX8hRYjlEjlQv?usp=drive_link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1"/>
              </w:numPr>
              <w:tabs>
                <w:tab w:val="left" w:leader="none" w:pos="463"/>
              </w:tabs>
              <w:ind w:left="360" w:right="561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Gestionar y realizar seguimiento a las peticiones, requerimientos y comunicaciones oficiales asignadas, a través de los sistemas de información y gestión documental institucional (ORFEO, SAC, correo institucional y demás plataformas dispuestas por la Entidad), garantizando oportunidad y trazabilidad de los trámites.</w:t>
            </w:r>
          </w:p>
          <w:p w:rsidR="00000000" w:rsidDel="00000000" w:rsidP="00000000" w:rsidRDefault="00000000" w:rsidRPr="00000000" w14:paraId="00000096">
            <w:pPr>
              <w:widowControl w:val="0"/>
              <w:tabs>
                <w:tab w:val="left" w:leader="none" w:pos="463"/>
              </w:tabs>
              <w:ind w:left="360" w:right="561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tabs>
                <w:tab w:val="left" w:leader="none" w:pos="489"/>
                <w:tab w:val="left" w:leader="none" w:pos="2256"/>
              </w:tabs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no utilizó los sistemas de gestión documental ORFEO y SAC, ya que no se tuvo requerimientos que ameritan respuesta alguna. Por lo anterior el contratista, se encuentra a paz y salvo por estos dos (2) conceptos.</w:t>
            </w:r>
          </w:p>
          <w:p w:rsidR="00000000" w:rsidDel="00000000" w:rsidP="00000000" w:rsidRDefault="00000000" w:rsidRPr="00000000" w14:paraId="00000098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cuatro se encuentra en el siguiente link: </w:t>
            </w:r>
          </w:p>
          <w:p w:rsidR="00000000" w:rsidDel="00000000" w:rsidP="00000000" w:rsidRDefault="00000000" w:rsidRPr="00000000" w14:paraId="0000009A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</w:rPr>
            </w:pPr>
            <w:hyperlink r:id="rId12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https://drive.google.com/drive/folders/1tHv4FnZAb2zuoz8OhoGIsG-w4GO2TKb2?usp=drive_link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spacing w:before="16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1"/>
              </w:numPr>
              <w:tabs>
                <w:tab w:val="left" w:leader="none" w:pos="463"/>
              </w:tabs>
              <w:ind w:left="360" w:right="559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Apoyar la gestión contractual desde el componente administrativo y financiero, mediante la revisión de informes, verificación de soportes, seguimiento al cumplimiento de obligaciones y apoyo en la conformación de los expedientes contractuales, en articulación con el supervisor del contrato.</w:t>
            </w:r>
          </w:p>
          <w:p w:rsidR="00000000" w:rsidDel="00000000" w:rsidP="00000000" w:rsidRDefault="00000000" w:rsidRPr="00000000" w14:paraId="0000009D">
            <w:pPr>
              <w:widowControl w:val="0"/>
              <w:tabs>
                <w:tab w:val="left" w:leader="none" w:pos="463"/>
              </w:tabs>
              <w:ind w:left="720" w:right="559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widowControl w:val="0"/>
              <w:tabs>
                <w:tab w:val="left" w:leader="none" w:pos="463"/>
              </w:tabs>
              <w:ind w:left="720" w:right="559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widowControl w:val="0"/>
              <w:tabs>
                <w:tab w:val="left" w:leader="none" w:pos="463"/>
              </w:tabs>
              <w:ind w:right="559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la gestión contractual desde el componente administrativo y financiero, mediante la revisión de informes, verificación de soportes, seguimiento al cumplimiento de obligaciones y apoyo en la conformación de los expedientes contractuales, en articulación con el supervisor del contrato. </w:t>
            </w:r>
          </w:p>
          <w:p w:rsidR="00000000" w:rsidDel="00000000" w:rsidP="00000000" w:rsidRDefault="00000000" w:rsidRPr="00000000" w14:paraId="000000A0">
            <w:pPr>
              <w:widowControl w:val="0"/>
              <w:tabs>
                <w:tab w:val="left" w:leader="none" w:pos="463"/>
              </w:tabs>
              <w:ind w:right="559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tabs>
                <w:tab w:val="left" w:leader="none" w:pos="463"/>
              </w:tabs>
              <w:ind w:right="559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widowControl w:val="0"/>
              <w:tabs>
                <w:tab w:val="left" w:leader="none" w:pos="463"/>
              </w:tabs>
              <w:ind w:right="559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cuatro se encuentra en el siguiente link: </w:t>
            </w:r>
          </w:p>
          <w:p w:rsidR="00000000" w:rsidDel="00000000" w:rsidP="00000000" w:rsidRDefault="00000000" w:rsidRPr="00000000" w14:paraId="000000A3">
            <w:pPr>
              <w:widowControl w:val="0"/>
              <w:spacing w:before="15" w:lineRule="auto"/>
              <w:jc w:val="both"/>
              <w:rPr>
                <w:rFonts w:ascii="Arial" w:cs="Arial" w:eastAsia="Arial" w:hAnsi="Arial"/>
              </w:rPr>
            </w:pPr>
            <w:hyperlink r:id="rId13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https://drive.google.com/drive/folders/1OenlFaqStQxP1qCywL5w6evjnF8gPsmj?usp=drive_link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widowControl w:val="0"/>
              <w:spacing w:before="15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widowControl w:val="0"/>
              <w:spacing w:before="15" w:lineRule="auto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widowControl w:val="0"/>
              <w:numPr>
                <w:ilvl w:val="0"/>
                <w:numId w:val="1"/>
              </w:numPr>
              <w:spacing w:before="120" w:lineRule="auto"/>
              <w:ind w:left="360" w:right="374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Consolidar y presentar informes periódicos relacionados con la ejecución financiera, contractual y administrativa del Proceso de Prestación del Servicio Educativo, garantizando la consistencia y oportunidad de la información.</w:t>
            </w:r>
          </w:p>
          <w:p w:rsidR="00000000" w:rsidDel="00000000" w:rsidP="00000000" w:rsidRDefault="00000000" w:rsidRPr="00000000" w14:paraId="000000A7">
            <w:pPr>
              <w:widowControl w:val="0"/>
              <w:spacing w:before="120" w:lineRule="auto"/>
              <w:ind w:left="720" w:right="374" w:firstLine="0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widowControl w:val="0"/>
              <w:tabs>
                <w:tab w:val="left" w:leader="none" w:pos="463"/>
              </w:tabs>
              <w:ind w:right="568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consolidó y presentó informes periódicos relacionados con la ejecución financiera, contractual y administrativa del Proceso de Prestación del Servicio Educativo, garantizando la consistencia y oportunidad de la información. </w:t>
            </w:r>
          </w:p>
          <w:p w:rsidR="00000000" w:rsidDel="00000000" w:rsidP="00000000" w:rsidRDefault="00000000" w:rsidRPr="00000000" w14:paraId="000000A9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siete se encuentra en el siguiente link: </w:t>
            </w:r>
          </w:p>
          <w:p w:rsidR="00000000" w:rsidDel="00000000" w:rsidP="00000000" w:rsidRDefault="00000000" w:rsidRPr="00000000" w14:paraId="000000AA">
            <w:pPr>
              <w:widowControl w:val="0"/>
              <w:tabs>
                <w:tab w:val="left" w:leader="none" w:pos="1632"/>
              </w:tabs>
              <w:spacing w:before="6" w:lineRule="auto"/>
              <w:ind w:right="587"/>
              <w:jc w:val="both"/>
              <w:rPr>
                <w:rFonts w:ascii="Arial" w:cs="Arial" w:eastAsia="Arial" w:hAnsi="Arial"/>
                <w:color w:val="ff0000"/>
              </w:rPr>
            </w:pPr>
            <w:hyperlink r:id="rId14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https://drive.google.com/drive/folders/1A89MniZNTO_hB3L3GkLVc1QGsGf16NCt?usp=drive_link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widowControl w:val="0"/>
              <w:tabs>
                <w:tab w:val="left" w:leader="none" w:pos="1632"/>
              </w:tabs>
              <w:spacing w:before="6" w:lineRule="auto"/>
              <w:ind w:right="587"/>
              <w:jc w:val="both"/>
              <w:rPr>
                <w:rFonts w:ascii="Arial" w:cs="Arial" w:eastAsia="Arial" w:hAnsi="Arial"/>
                <w:color w:val="ff0000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widowControl w:val="0"/>
              <w:numPr>
                <w:ilvl w:val="0"/>
                <w:numId w:val="1"/>
              </w:numPr>
              <w:spacing w:before="123" w:lineRule="auto"/>
              <w:ind w:left="360" w:right="385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Ejecutar el contrato conforme a los lineamientos del Sistema de Gestión de Calidad de la Entidad, documentando las actividades desarrolladas en el aplicativo DARUMA y demás plataformas institucionales.</w:t>
            </w:r>
          </w:p>
          <w:p w:rsidR="00000000" w:rsidDel="00000000" w:rsidP="00000000" w:rsidRDefault="00000000" w:rsidRPr="00000000" w14:paraId="000000AD">
            <w:pPr>
              <w:spacing w:before="123" w:lineRule="auto"/>
              <w:ind w:right="385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Ejecutó el contrato conforme a los lineamientos del Sistema de Gestión de Calidad de la Entidad, documentando las actividades desarrolladas en el aplicativo DARUMA y demás plataformas institucionales.  </w:t>
            </w:r>
          </w:p>
          <w:p w:rsidR="00000000" w:rsidDel="00000000" w:rsidP="00000000" w:rsidRDefault="00000000" w:rsidRPr="00000000" w14:paraId="000000AE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ocho se encuentra en el siguiente link: </w:t>
            </w:r>
          </w:p>
          <w:p w:rsidR="00000000" w:rsidDel="00000000" w:rsidP="00000000" w:rsidRDefault="00000000" w:rsidRPr="00000000" w14:paraId="000000AF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</w:rPr>
            </w:pPr>
            <w:hyperlink r:id="rId15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https://drive.google.com/drive/folders/1nWv47qOtcLxtB19Hu7NPxJCTOXo-sJfZ?usp=drive_link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widowControl w:val="0"/>
              <w:numPr>
                <w:ilvl w:val="0"/>
                <w:numId w:val="1"/>
              </w:numPr>
              <w:spacing w:before="235" w:lineRule="auto"/>
              <w:ind w:left="360" w:right="327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demás actividades inherentes al objeto contractual que sean asignadas por la Secretaría de Educación Distrital y la Subsecretaría de Cobertura Educativa, de acuerdo con la necesidad del servicio.</w:t>
            </w:r>
          </w:p>
          <w:p w:rsidR="00000000" w:rsidDel="00000000" w:rsidP="00000000" w:rsidRDefault="00000000" w:rsidRPr="00000000" w14:paraId="000000B2">
            <w:pPr>
              <w:widowControl w:val="0"/>
              <w:spacing w:before="235" w:lineRule="auto"/>
              <w:ind w:right="32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seguimiento al trabajo de archivo realizado por el equipo del componente pedagógico para garantizar el cumplimiento de las actividades correspondientes a la organización del archivo vigente 2025.</w:t>
            </w:r>
          </w:p>
          <w:p w:rsidR="00000000" w:rsidDel="00000000" w:rsidP="00000000" w:rsidRDefault="00000000" w:rsidRPr="00000000" w14:paraId="000000B3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evidencia de la obligación nueve se encuentra en el siguiente link: </w:t>
            </w:r>
          </w:p>
          <w:p w:rsidR="00000000" w:rsidDel="00000000" w:rsidP="00000000" w:rsidRDefault="00000000" w:rsidRPr="00000000" w14:paraId="000000B5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</w:rPr>
            </w:pPr>
            <w:hyperlink r:id="rId16">
              <w:r w:rsidDel="00000000" w:rsidR="00000000" w:rsidRPr="00000000">
                <w:rPr>
                  <w:rFonts w:ascii="Arial" w:cs="Arial" w:eastAsia="Arial" w:hAnsi="Arial"/>
                  <w:color w:val="0000ff"/>
                  <w:u w:val="single"/>
                  <w:rtl w:val="0"/>
                </w:rPr>
                <w:t xml:space="preserve">https://drive.google.com/drive/folders/1-_x0gNtYWQNXAmxh6O4snyyV6rypLye0?usp=drive_link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widowControl w:val="0"/>
              <w:spacing w:before="6" w:lineRule="auto"/>
              <w:ind w:right="587"/>
              <w:jc w:val="both"/>
              <w:rPr>
                <w:rFonts w:ascii="Arial" w:cs="Arial" w:eastAsia="Arial" w:hAnsi="Arial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2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 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 la firma del presente informe se deja constancia del recibo a satisfacción por parte de SANTIAGO DE CALI DISTRITO ESPECIAL–SECRETARÍA DE EDUCACIÓN, de los servicios pactados en el contrato No. 4143.010.26.1.0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965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.2026 de 2026.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del Distrito de Santiago de Cali,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C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34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 se presentaron recomendaciones para este periodo.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C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4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F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3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widowControl w:val="0"/>
              <w:spacing w:line="20" w:lineRule="auto"/>
              <w:ind w:lef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9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F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mc:AlternateContent>
                <mc:Choice Requires="wpg">
                  <w:drawing>
                    <wp:inline distB="0" distT="0" distL="0" distR="0">
                      <wp:extent cx="3644900" cy="10160"/>
                      <wp:effectExtent b="0" l="0" r="0" t="0"/>
                      <wp:docPr id="3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523550" y="3774900"/>
                                <a:ext cx="3644900" cy="10160"/>
                                <a:chOff x="3523550" y="3774900"/>
                                <a:chExt cx="3644900" cy="102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523550" y="3774920"/>
                                  <a:ext cx="3644900" cy="10160"/>
                                  <a:chOff x="3523550" y="3774900"/>
                                  <a:chExt cx="3644900" cy="1020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3523550" y="3774900"/>
                                    <a:ext cx="3644900" cy="1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3523550" y="3774920"/>
                                    <a:ext cx="3644900" cy="10160"/>
                                    <a:chOff x="3523550" y="3774900"/>
                                    <a:chExt cx="3644900" cy="10200"/>
                                  </a:xfrm>
                                </wpg:grpSpPr>
                                <wps:wsp>
                                  <wps:cNvSpPr/>
                                  <wps:cNvPr id="14" name="Shape 14"/>
                                  <wps:spPr>
                                    <a:xfrm>
                                      <a:off x="3523550" y="3774900"/>
                                      <a:ext cx="3644900" cy="10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3523550" y="3774920"/>
                                      <a:ext cx="3644900" cy="10160"/>
                                      <a:chOff x="3523550" y="3774900"/>
                                      <a:chExt cx="3644900" cy="10175"/>
                                    </a:xfrm>
                                  </wpg:grpSpPr>
                                  <wps:wsp>
                                    <wps:cNvSpPr/>
                                    <wps:cNvPr id="16" name="Shape 16"/>
                                    <wps:spPr>
                                      <a:xfrm>
                                        <a:off x="3523550" y="3774900"/>
                                        <a:ext cx="3644900" cy="10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3523550" y="3774920"/>
                                        <a:ext cx="3644900" cy="10150"/>
                                        <a:chOff x="0" y="0"/>
                                        <a:chExt cx="3644900" cy="10150"/>
                                      </a:xfrm>
                                    </wpg:grpSpPr>
                                    <wps:wsp>
                                      <wps:cNvSpPr/>
                                      <wps:cNvPr id="18" name="Shape 18"/>
                                      <wps:spPr>
                                        <a:xfrm>
                                          <a:off x="0" y="0"/>
                                          <a:ext cx="3644900" cy="10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s:wsp>
                                      <wps:cNvSpPr/>
                                      <wps:cNvPr id="19" name="Shape 19"/>
                                      <wps:spPr>
                                        <a:xfrm>
                                          <a:off x="0" y="4800"/>
                                          <a:ext cx="3644900" cy="1270"/>
                                        </a:xfrm>
                                        <a:custGeom>
                                          <a:rect b="b" l="l" r="r" t="t"/>
                                          <a:pathLst>
                                            <a:path extrusionOk="0" h="120000" w="3644900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644577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cap="flat" cmpd="sng" w="9600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len="sm" w="sm" type="none"/>
                                          <a:tailEnd len="sm" w="sm" type="none"/>
                                        </a:ln>
                                      </wps:spPr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3644900" cy="10160"/>
                      <wp:effectExtent b="0" l="0" r="0" t="0"/>
                      <wp:docPr id="3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644900" cy="10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widowControl w:val="0"/>
              <w:ind w:left="7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GIOVANNI CAMAYO VELASCO</w:t>
            </w:r>
          </w:p>
          <w:p w:rsidR="00000000" w:rsidDel="00000000" w:rsidP="00000000" w:rsidRDefault="00000000" w:rsidRPr="00000000" w14:paraId="000000F8">
            <w:pPr>
              <w:widowControl w:val="0"/>
              <w:ind w:left="0" w:right="5965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Subsecretario Cobertura Educativa</w:t>
            </w:r>
          </w:p>
          <w:p w:rsidR="00000000" w:rsidDel="00000000" w:rsidP="00000000" w:rsidRDefault="00000000" w:rsidRPr="00000000" w14:paraId="000000F9">
            <w:pPr>
              <w:widowControl w:val="0"/>
              <w:ind w:left="73" w:right="5965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Supervisor</w:t>
            </w:r>
            <w:r w:rsidDel="00000000" w:rsidR="00000000" w:rsidRPr="00000000">
              <w:drawing>
                <wp:anchor allowOverlap="1" behindDoc="0" distB="0" distT="0" distL="0" distR="0" hidden="0" layoutInCell="1" locked="0" relativeHeight="0" simplePos="0">
                  <wp:simplePos x="0" y="0"/>
                  <wp:positionH relativeFrom="column">
                    <wp:posOffset>1285875</wp:posOffset>
                  </wp:positionH>
                  <wp:positionV relativeFrom="paragraph">
                    <wp:posOffset>43830</wp:posOffset>
                  </wp:positionV>
                  <wp:extent cx="312420" cy="297180"/>
                  <wp:effectExtent b="0" l="0" r="0" t="0"/>
                  <wp:wrapNone/>
                  <wp:docPr id="6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420" cy="297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FA">
            <w:pPr>
              <w:widowControl w:val="0"/>
              <w:spacing w:after="1" w:before="117" w:lineRule="auto"/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             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widowControl w:val="0"/>
              <w:spacing w:line="20" w:lineRule="auto"/>
              <w:ind w:left="74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</w:rPr>
              <mc:AlternateContent>
                <mc:Choice Requires="wpg">
                  <w:drawing>
                    <wp:inline distB="0" distT="0" distL="0" distR="0">
                      <wp:extent cx="3475354" cy="10160"/>
                      <wp:effectExtent b="0" l="0" r="0" t="0"/>
                      <wp:docPr id="2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608300" y="3774900"/>
                                <a:ext cx="3475354" cy="10160"/>
                                <a:chOff x="3608300" y="3774900"/>
                                <a:chExt cx="3475400" cy="10200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608323" y="3774920"/>
                                  <a:ext cx="3475354" cy="10160"/>
                                  <a:chOff x="3608300" y="3774900"/>
                                  <a:chExt cx="3475400" cy="10200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3608300" y="3774900"/>
                                    <a:ext cx="3475400" cy="10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3608323" y="3774920"/>
                                    <a:ext cx="3475354" cy="10160"/>
                                    <a:chOff x="3608300" y="3774900"/>
                                    <a:chExt cx="3475400" cy="10200"/>
                                  </a:xfrm>
                                </wpg:grpSpPr>
                                <wps:wsp>
                                  <wps:cNvSpPr/>
                                  <wps:cNvPr id="6" name="Shape 6"/>
                                  <wps:spPr>
                                    <a:xfrm>
                                      <a:off x="3608300" y="3774900"/>
                                      <a:ext cx="3475400" cy="10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3608323" y="3774920"/>
                                      <a:ext cx="3475356" cy="10160"/>
                                      <a:chOff x="3608300" y="3774900"/>
                                      <a:chExt cx="3475377" cy="10175"/>
                                    </a:xfrm>
                                  </wpg:grpSpPr>
                                  <wps:wsp>
                                    <wps:cNvSpPr/>
                                    <wps:cNvPr id="8" name="Shape 8"/>
                                    <wps:spPr>
                                      <a:xfrm>
                                        <a:off x="3608300" y="3774900"/>
                                        <a:ext cx="3475375" cy="101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3608323" y="3774920"/>
                                        <a:ext cx="3475354" cy="10150"/>
                                        <a:chOff x="0" y="0"/>
                                        <a:chExt cx="3475354" cy="10150"/>
                                      </a:xfrm>
                                    </wpg:grpSpPr>
                                    <wps:wsp>
                                      <wps:cNvSpPr/>
                                      <wps:cNvPr id="10" name="Shape 10"/>
                                      <wps:spPr>
                                        <a:xfrm>
                                          <a:off x="0" y="0"/>
                                          <a:ext cx="3475350" cy="10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s:wsp>
                                      <wps:cNvSpPr/>
                                      <wps:cNvPr id="11" name="Shape 11"/>
                                      <wps:spPr>
                                        <a:xfrm>
                                          <a:off x="0" y="4800"/>
                                          <a:ext cx="3475354" cy="1270"/>
                                        </a:xfrm>
                                        <a:custGeom>
                                          <a:rect b="b" l="l" r="r" t="t"/>
                                          <a:pathLst>
                                            <a:path extrusionOk="0" h="120000" w="3475354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3475062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cap="flat" cmpd="sng" w="9600">
                                          <a:solidFill>
                                            <a:srgbClr val="000000"/>
                                          </a:solidFill>
                                          <a:prstDash val="solid"/>
                                          <a:round/>
                                          <a:headEnd len="sm" w="sm" type="none"/>
                                          <a:tailEnd len="sm" w="sm" type="none"/>
                                        </a:ln>
                                      </wps:spPr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drawing>
                    <wp:inline distB="0" distT="0" distL="0" distR="0">
                      <wp:extent cx="3475354" cy="10160"/>
                      <wp:effectExtent b="0" l="0" r="0" t="0"/>
                      <wp:docPr id="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75354" cy="101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inline>
                  </w:drawing>
                </mc:Fallback>
              </mc:AlternateConten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widowControl w:val="0"/>
              <w:ind w:left="7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WILLINGTON MURILLO PEREA</w:t>
            </w:r>
          </w:p>
          <w:p w:rsidR="00000000" w:rsidDel="00000000" w:rsidP="00000000" w:rsidRDefault="00000000" w:rsidRPr="00000000" w14:paraId="000000FD">
            <w:pPr>
              <w:widowControl w:val="0"/>
              <w:ind w:left="7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Profesional Especializado – Contratista </w:t>
            </w:r>
          </w:p>
          <w:p w:rsidR="00000000" w:rsidDel="00000000" w:rsidP="00000000" w:rsidRDefault="00000000" w:rsidRPr="00000000" w14:paraId="000000FE">
            <w:pPr>
              <w:widowControl w:val="0"/>
              <w:ind w:left="73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Apoyo a la Supervisión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widowControl w:val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Santia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go de Cali,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30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Junio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2026</w:t>
            </w:r>
          </w:p>
        </w:tc>
      </w:tr>
    </w:tbl>
    <w:p w:rsidR="00000000" w:rsidDel="00000000" w:rsidP="00000000" w:rsidRDefault="00000000" w:rsidRPr="00000000" w14:paraId="0000010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8" w:type="default"/>
      <w:footerReference r:id="rId19" w:type="default"/>
      <w:pgSz w:h="15840" w:w="12240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Liberation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6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6"/>
      <w:gridCol w:w="4648"/>
      <w:gridCol w:w="1418"/>
      <w:gridCol w:w="1162"/>
      <w:tblGridChange w:id="0">
        <w:tblGrid>
          <w:gridCol w:w="2836"/>
          <w:gridCol w:w="4648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07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color w:val="000000"/>
            </w:rPr>
            <w:drawing>
              <wp:inline distB="0" distT="0" distL="0" distR="0">
                <wp:extent cx="1080135" cy="828675"/>
                <wp:effectExtent b="0" l="0" r="0" t="0"/>
                <wp:docPr descr="escudo" id="5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135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8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9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10A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0B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C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10D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10E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0F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110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111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2">
          <w:pPr>
            <w:widowControl w:val="0"/>
            <w:jc w:val="center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483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6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117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1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rive.google.com/drive/folders/15x-wW7KE55FQiqZJimtiX8hRYjlEjlQv?usp=drive_link" TargetMode="External"/><Relationship Id="rId10" Type="http://schemas.openxmlformats.org/officeDocument/2006/relationships/hyperlink" Target="https://drive.google.com/drive/folders/1wRXtgNNDncpX8D_Uhrlj5epWPv69xO-l?usp=drive_link" TargetMode="External"/><Relationship Id="rId13" Type="http://schemas.openxmlformats.org/officeDocument/2006/relationships/hyperlink" Target="https://drive.google.com/drive/folders/1OenlFaqStQxP1qCywL5w6evjnF8gPsmj?usp=drive_link" TargetMode="External"/><Relationship Id="rId12" Type="http://schemas.openxmlformats.org/officeDocument/2006/relationships/hyperlink" Target="https://drive.google.com/drive/folders/1tHv4FnZAb2zuoz8OhoGIsG-w4GO2TKb2?usp=drive_link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rive.google.com/drive/folders/1HTsqGGqVCiO932jzLmrZA17DVKo6pGBD?usp=drive_link" TargetMode="External"/><Relationship Id="rId15" Type="http://schemas.openxmlformats.org/officeDocument/2006/relationships/hyperlink" Target="https://drive.google.com/drive/folders/1nWv47qOtcLxtB19Hu7NPxJCTOXo-sJfZ?usp=drive_link" TargetMode="External"/><Relationship Id="rId14" Type="http://schemas.openxmlformats.org/officeDocument/2006/relationships/hyperlink" Target="https://drive.google.com/drive/folders/1A89MniZNTO_hB3L3GkLVc1QGsGf16NCt?usp=drive_link" TargetMode="External"/><Relationship Id="rId17" Type="http://schemas.openxmlformats.org/officeDocument/2006/relationships/image" Target="media/image2.jpg"/><Relationship Id="rId16" Type="http://schemas.openxmlformats.org/officeDocument/2006/relationships/hyperlink" Target="https://drive.google.com/drive/folders/1-_x0gNtYWQNXAmxh6O4snyyV6rypLye0?usp=drive_link" TargetMode="External"/><Relationship Id="rId5" Type="http://schemas.openxmlformats.org/officeDocument/2006/relationships/styles" Target="styles.xml"/><Relationship Id="rId19" Type="http://schemas.openxmlformats.org/officeDocument/2006/relationships/footer" Target="footer1.xml"/><Relationship Id="rId6" Type="http://schemas.openxmlformats.org/officeDocument/2006/relationships/customXml" Target="../customXML/item1.xml"/><Relationship Id="rId18" Type="http://schemas.openxmlformats.org/officeDocument/2006/relationships/header" Target="header1.xml"/><Relationship Id="rId7" Type="http://schemas.openxmlformats.org/officeDocument/2006/relationships/image" Target="media/image6.png"/><Relationship Id="rId8" Type="http://schemas.openxmlformats.org/officeDocument/2006/relationships/hyperlink" Target="https://drive.google.com/drive/folders/1L8fvy8LS9n-i65TK4X7xCaPrnd-pYBWK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UfOIM48A1V6BV+kIXOEmQMY1Ww==">CgMxLjA4AHIhMUxULWJKdC00S0llWWVsaExQRHBzRjM2VHBRVERrMkNn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